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C2" w:rsidRPr="002355B6" w:rsidRDefault="00332CC2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0"/>
          <w:szCs w:val="24"/>
        </w:rPr>
      </w:pPr>
    </w:p>
    <w:p w:rsidR="00332CC2" w:rsidRPr="002355B6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</w:rPr>
      </w:pPr>
      <w:r w:rsidRPr="002355B6">
        <w:rPr>
          <w:rFonts w:ascii="Verdana" w:hAnsi="Verdana" w:cs="Verdana"/>
          <w:b/>
          <w:bCs/>
          <w:sz w:val="36"/>
          <w:szCs w:val="40"/>
        </w:rPr>
        <w:t>Info</w:t>
      </w:r>
      <w:r w:rsidR="00271069">
        <w:rPr>
          <w:rFonts w:ascii="Verdana" w:hAnsi="Verdana" w:cs="Verdana"/>
          <w:b/>
          <w:bCs/>
          <w:sz w:val="36"/>
          <w:szCs w:val="40"/>
        </w:rPr>
        <w:t>rmacje techniczne do R – Stone 0101 GEL</w:t>
      </w:r>
    </w:p>
    <w:p w:rsidR="00332CC2" w:rsidRPr="002355B6" w:rsidRDefault="00332CC2" w:rsidP="00155B7C">
      <w:pPr>
        <w:widowControl w:val="0"/>
        <w:autoSpaceDE w:val="0"/>
        <w:autoSpaceDN w:val="0"/>
        <w:adjustRightInd w:val="0"/>
        <w:spacing w:after="0" w:line="238" w:lineRule="auto"/>
        <w:ind w:left="3080"/>
        <w:rPr>
          <w:rFonts w:ascii="Times New Roman" w:hAnsi="Times New Roman"/>
          <w:sz w:val="20"/>
          <w:szCs w:val="24"/>
        </w:rPr>
      </w:pPr>
      <w:r w:rsidRPr="002355B6">
        <w:rPr>
          <w:rFonts w:ascii="Verdana" w:hAnsi="Verdana" w:cs="Verdana"/>
          <w:b/>
          <w:bCs/>
          <w:sz w:val="20"/>
          <w:szCs w:val="24"/>
        </w:rPr>
        <w:t>Epoksydowy żel uszczelniający, masa jastrychowa</w:t>
      </w:r>
    </w:p>
    <w:p w:rsidR="00332CC2" w:rsidRPr="002355B6" w:rsidRDefault="000151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</w:rPr>
        <w:sectPr w:rsidR="00332CC2" w:rsidRPr="002355B6">
          <w:headerReference w:type="default" r:id="rId7"/>
          <w:footerReference w:type="default" r:id="rId8"/>
          <w:pgSz w:w="11900" w:h="16838"/>
          <w:pgMar w:top="1440" w:right="1120" w:bottom="1440" w:left="1140" w:header="708" w:footer="708" w:gutter="0"/>
          <w:cols w:space="708" w:equalWidth="0">
            <w:col w:w="9640"/>
          </w:cols>
          <w:noEndnote/>
        </w:sectPr>
      </w:pPr>
      <w:r w:rsidRPr="00015188">
        <w:rPr>
          <w:noProof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15pt;margin-top:5.25pt;width:540.05pt;height:5.3pt;z-index:-251660800" o:allowincell="f">
            <v:imagedata r:id="rId9" o:title=""/>
          </v:shape>
        </w:pict>
      </w:r>
    </w:p>
    <w:p w:rsidR="00332CC2" w:rsidRPr="002355B6" w:rsidRDefault="00332CC2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0"/>
          <w:szCs w:val="24"/>
        </w:rPr>
      </w:pPr>
    </w:p>
    <w:p w:rsidR="00155B7C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Charakterystyka: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0"/>
          <w:szCs w:val="20"/>
        </w:rPr>
      </w:pPr>
    </w:p>
    <w:p w:rsidR="00332CC2" w:rsidRPr="00155B7C" w:rsidRDefault="00271069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Żel R-Stone 0101 GEL</w:t>
      </w:r>
      <w:r w:rsidR="00332CC2" w:rsidRPr="00155B7C">
        <w:rPr>
          <w:rFonts w:ascii="Arial" w:hAnsi="Arial" w:cs="Arial"/>
          <w:sz w:val="20"/>
          <w:szCs w:val="20"/>
        </w:rPr>
        <w:t xml:space="preserve"> to dwuskładnikowy materiał bezrozpuszczalnikowy na bazie</w:t>
      </w:r>
      <w:r w:rsidRPr="00155B7C">
        <w:rPr>
          <w:rFonts w:ascii="Arial" w:hAnsi="Arial" w:cs="Arial"/>
          <w:sz w:val="20"/>
          <w:szCs w:val="20"/>
        </w:rPr>
        <w:t xml:space="preserve"> EP</w:t>
      </w:r>
      <w:r w:rsidR="00155B7C" w:rsidRPr="00155B7C">
        <w:rPr>
          <w:rFonts w:ascii="Arial" w:hAnsi="Arial" w:cs="Arial"/>
          <w:sz w:val="20"/>
          <w:szCs w:val="20"/>
        </w:rPr>
        <w:t xml:space="preserve"> epoksydu</w:t>
      </w:r>
      <w:r w:rsidR="00332CC2" w:rsidRPr="00155B7C">
        <w:rPr>
          <w:rFonts w:ascii="Arial" w:hAnsi="Arial" w:cs="Arial"/>
          <w:sz w:val="20"/>
          <w:szCs w:val="20"/>
        </w:rPr>
        <w:t>. Produkt nie zawiera nonylofenolu.</w:t>
      </w:r>
    </w:p>
    <w:p w:rsidR="00332CC2" w:rsidRDefault="00332CC2">
      <w:pPr>
        <w:widowControl w:val="0"/>
        <w:autoSpaceDE w:val="0"/>
        <w:autoSpaceDN w:val="0"/>
        <w:adjustRightInd w:val="0"/>
        <w:spacing w:after="0" w:line="329" w:lineRule="exact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br w:type="column"/>
      </w:r>
    </w:p>
    <w:p w:rsidR="00155B7C" w:rsidRPr="00155B7C" w:rsidRDefault="00155B7C" w:rsidP="00155B7C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Przygotowanie podłoża:</w:t>
      </w:r>
    </w:p>
    <w:p w:rsidR="00332CC2" w:rsidRPr="00155B7C" w:rsidRDefault="00332CC2" w:rsidP="00155B7C">
      <w:pPr>
        <w:widowControl w:val="0"/>
        <w:overflowPunct w:val="0"/>
        <w:autoSpaceDE w:val="0"/>
        <w:autoSpaceDN w:val="0"/>
        <w:adjustRightInd w:val="0"/>
        <w:spacing w:after="0" w:line="231" w:lineRule="auto"/>
        <w:jc w:val="both"/>
        <w:rPr>
          <w:rFonts w:ascii="Arial" w:hAnsi="Arial" w:cs="Arial"/>
          <w:sz w:val="20"/>
          <w:szCs w:val="20"/>
        </w:rPr>
        <w:sectPr w:rsidR="00332CC2" w:rsidRPr="00155B7C">
          <w:type w:val="continuous"/>
          <w:pgSz w:w="11900" w:h="16838"/>
          <w:pgMar w:top="1440" w:right="560" w:bottom="1440" w:left="560" w:header="708" w:footer="708" w:gutter="0"/>
          <w:cols w:num="2" w:space="700" w:equalWidth="0">
            <w:col w:w="5040" w:space="700"/>
            <w:col w:w="5040"/>
          </w:cols>
          <w:noEndnote/>
        </w:sectPr>
      </w:pPr>
      <w:r w:rsidRPr="00155B7C">
        <w:rPr>
          <w:rFonts w:ascii="Arial" w:hAnsi="Arial" w:cs="Arial"/>
          <w:sz w:val="20"/>
          <w:szCs w:val="20"/>
        </w:rPr>
        <w:t>Podłoże musi być wolne od kurzu, smaru, tłuszczów i wszystkich innych zabrudzeń, które mogłyby zadziałać jak środki antyadhezyjne. Podłoże musi być uszorstnione, np. przez przeszlifowanie, sfrezowanie, śrutowanie, i mieć idealnie odkurzoną powierzchnię. Powierzchnia musi być czysta n</w:t>
      </w:r>
      <w:r w:rsidR="002B523D">
        <w:rPr>
          <w:rFonts w:ascii="Arial" w:hAnsi="Arial" w:cs="Arial"/>
          <w:sz w:val="20"/>
          <w:szCs w:val="20"/>
        </w:rPr>
        <w:t>a solidnym betonie z kruszywa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lastRenderedPageBreak/>
        <w:t>Obszar zastosowań: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0"/>
          <w:szCs w:val="20"/>
        </w:rPr>
      </w:pPr>
    </w:p>
    <w:p w:rsidR="00332CC2" w:rsidRPr="00155B7C" w:rsidRDefault="00271069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220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R-Stone 0101 GEL</w:t>
      </w:r>
      <w:r w:rsidR="00332CC2" w:rsidRPr="00155B7C">
        <w:rPr>
          <w:rFonts w:ascii="Arial" w:hAnsi="Arial" w:cs="Arial"/>
          <w:sz w:val="20"/>
          <w:szCs w:val="20"/>
        </w:rPr>
        <w:t xml:space="preserve"> jest przeznaczony do zamykania powierzchni podłogi, tzw. kamiennych dywanów, zwłaszcza we wnętrzach.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Zalety: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ind w:right="840" w:hanging="354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niskie zużycie (nie wpływa w strukturę) 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6" w:lineRule="auto"/>
        <w:ind w:right="600" w:hanging="354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tworzy nieprzepuszczalną warstwę na powierzchni 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0"/>
          <w:szCs w:val="20"/>
        </w:rPr>
      </w:pPr>
    </w:p>
    <w:p w:rsidR="00332CC2" w:rsidRPr="00155B7C" w:rsidRDefault="002B523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8" w:lineRule="auto"/>
        <w:ind w:hanging="3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dobra odporność na przebarwienia </w:t>
      </w:r>
    </w:p>
    <w:p w:rsidR="00332CC2" w:rsidRPr="00155B7C" w:rsidRDefault="00332CC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8" w:lineRule="auto"/>
        <w:ind w:hanging="354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Dobra stabilność chemiczno-mechaniczna </w:t>
      </w:r>
    </w:p>
    <w:p w:rsidR="00332CC2" w:rsidRPr="00155B7C" w:rsidRDefault="00332CC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4" w:lineRule="auto"/>
        <w:ind w:hanging="354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dobra odporność na promieniowanie UV 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03" w:lineRule="auto"/>
        <w:ind w:right="600" w:hanging="354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Nakładanie na powierzchnie poziome i pionowe 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Informacje dotyczące obróbki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0"/>
          <w:szCs w:val="20"/>
        </w:rPr>
      </w:pPr>
    </w:p>
    <w:p w:rsidR="00332CC2" w:rsidRPr="00155B7C" w:rsidRDefault="0027106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R-Stone 0101 Gel</w:t>
      </w:r>
      <w:r w:rsidR="00332CC2" w:rsidRPr="00155B7C">
        <w:rPr>
          <w:rFonts w:ascii="Arial" w:hAnsi="Arial" w:cs="Arial"/>
          <w:sz w:val="20"/>
          <w:szCs w:val="20"/>
        </w:rPr>
        <w:t xml:space="preserve"> można przetwarzać w temperaturze otoczenia, ale nie można go przetwarzać w temperaturze poniżej +5°C lub powyżej +30°C, min. zalecana temperatura wynosi +10°C.</w:t>
      </w: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Zalecana temperat</w:t>
      </w:r>
      <w:r w:rsidR="00271069" w:rsidRPr="00155B7C">
        <w:rPr>
          <w:rFonts w:ascii="Arial" w:hAnsi="Arial" w:cs="Arial"/>
          <w:sz w:val="20"/>
          <w:szCs w:val="20"/>
        </w:rPr>
        <w:t>ura nakładania R</w:t>
      </w:r>
      <w:r w:rsidR="00155B7C">
        <w:rPr>
          <w:rFonts w:ascii="Arial" w:hAnsi="Arial" w:cs="Arial"/>
          <w:sz w:val="20"/>
          <w:szCs w:val="20"/>
        </w:rPr>
        <w:t xml:space="preserve"> </w:t>
      </w:r>
      <w:r w:rsidR="00271069" w:rsidRPr="00155B7C">
        <w:rPr>
          <w:rFonts w:ascii="Arial" w:hAnsi="Arial" w:cs="Arial"/>
          <w:sz w:val="20"/>
          <w:szCs w:val="20"/>
        </w:rPr>
        <w:t>-</w:t>
      </w:r>
      <w:r w:rsidR="00155B7C">
        <w:rPr>
          <w:rFonts w:ascii="Arial" w:hAnsi="Arial" w:cs="Arial"/>
          <w:sz w:val="20"/>
          <w:szCs w:val="20"/>
        </w:rPr>
        <w:t xml:space="preserve"> </w:t>
      </w:r>
      <w:r w:rsidR="00271069" w:rsidRPr="00155B7C">
        <w:rPr>
          <w:rFonts w:ascii="Arial" w:hAnsi="Arial" w:cs="Arial"/>
          <w:sz w:val="20"/>
          <w:szCs w:val="20"/>
        </w:rPr>
        <w:t>Stone 0101 Gel</w:t>
      </w:r>
      <w:r w:rsidRPr="00155B7C">
        <w:rPr>
          <w:rFonts w:ascii="Arial" w:hAnsi="Arial" w:cs="Arial"/>
          <w:sz w:val="20"/>
          <w:szCs w:val="20"/>
        </w:rPr>
        <w:t xml:space="preserve"> wynosi +20°C, a wilgotność względna 65%.</w:t>
      </w: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Podczas nakładania i procesu utwardzania żel </w:t>
      </w:r>
      <w:proofErr w:type="spellStart"/>
      <w:r w:rsidR="00271069" w:rsidRPr="00155B7C">
        <w:rPr>
          <w:rFonts w:ascii="Arial" w:hAnsi="Arial" w:cs="Arial"/>
          <w:sz w:val="20"/>
          <w:szCs w:val="20"/>
        </w:rPr>
        <w:t>R-Stone</w:t>
      </w:r>
      <w:proofErr w:type="spellEnd"/>
      <w:r w:rsidR="00271069" w:rsidRPr="00155B7C">
        <w:rPr>
          <w:rFonts w:ascii="Arial" w:hAnsi="Arial" w:cs="Arial"/>
          <w:sz w:val="20"/>
          <w:szCs w:val="20"/>
        </w:rPr>
        <w:t xml:space="preserve"> 0101 </w:t>
      </w:r>
      <w:proofErr w:type="spellStart"/>
      <w:r w:rsidR="00271069" w:rsidRPr="00155B7C">
        <w:rPr>
          <w:rFonts w:ascii="Arial" w:hAnsi="Arial" w:cs="Arial"/>
          <w:sz w:val="20"/>
          <w:szCs w:val="20"/>
        </w:rPr>
        <w:t>Gel</w:t>
      </w:r>
      <w:proofErr w:type="spellEnd"/>
      <w:r w:rsidR="002B523D">
        <w:rPr>
          <w:rFonts w:ascii="Arial" w:hAnsi="Arial" w:cs="Arial"/>
          <w:sz w:val="20"/>
          <w:szCs w:val="20"/>
        </w:rPr>
        <w:t xml:space="preserve"> </w:t>
      </w:r>
      <w:r w:rsidRPr="00155B7C">
        <w:rPr>
          <w:rFonts w:ascii="Arial" w:hAnsi="Arial" w:cs="Arial"/>
          <w:sz w:val="20"/>
          <w:szCs w:val="20"/>
        </w:rPr>
        <w:t>nie może się zetknąć z wodą ani innymi treściami chemicznymi. Temperatura nie może być niższa niż +3°C powyżej punktu rosy.</w:t>
      </w: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Warunki należy utrzymywać przez cały czas obróbki materiału, a także przez czas utwardzania – polimeryzacji.</w:t>
      </w: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Zaleca się nakładać, kiedy temperatura wzrośnie, aby wyeliminować ryzyko kondensacji wilgoci z powietrza na powierzchni.</w:t>
      </w:r>
    </w:p>
    <w:p w:rsidR="00332CC2" w:rsidRDefault="00332CC2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Ze względu na warunki atmosferyczne może wystąpić zażółcenie, zwłaszcza w przypadku </w:t>
      </w:r>
      <w:r w:rsidR="00271069" w:rsidRPr="00155B7C">
        <w:rPr>
          <w:rFonts w:ascii="Arial" w:hAnsi="Arial" w:cs="Arial"/>
          <w:sz w:val="20"/>
          <w:szCs w:val="20"/>
        </w:rPr>
        <w:t>R-Stone 0101 Gel</w:t>
      </w:r>
      <w:r w:rsidRPr="00155B7C">
        <w:rPr>
          <w:rFonts w:ascii="Arial" w:hAnsi="Arial" w:cs="Arial"/>
          <w:sz w:val="20"/>
          <w:szCs w:val="20"/>
        </w:rPr>
        <w:t>.</w:t>
      </w:r>
    </w:p>
    <w:p w:rsidR="00155B7C" w:rsidRPr="00155B7C" w:rsidRDefault="00155B7C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br w:type="column"/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Przetwarzanie: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Do nałożenia materiału niezbędne jest idealne wymieszanie ze sobą wszystkich składników w sugerowanym stopniu mieszadłem niskoobrotowym (maks. 350 obr./min). Podczas mieszania konieczne jest, aby niepotrzebnie nie mieszać do materiału powietrza. Mieszać tylko raz.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Przygotowany materiał odstawić na 3-5 minut dopóki nie zamieni się w żel i poddawać dalszej obróbce przy użyciu techniki odpowiedniej do jego czasu życia.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Mieszaninę po utworzeniu żelu nakładać szpachlą gumową do całkowitego wypełnienia luki. Powierzchnię warto ujednolicić np. wałkiem welurowym.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780" w:right="200" w:hanging="566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  <w:u w:val="single"/>
        </w:rPr>
        <w:t>Przed rozpoczęciem nakładania należy zawsze wypróbować odpowiednią technologię.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 xml:space="preserve">! Przygotowanego </w:t>
      </w:r>
      <w:r w:rsidR="00271069" w:rsidRPr="00155B7C">
        <w:rPr>
          <w:rFonts w:ascii="Arial" w:hAnsi="Arial" w:cs="Arial"/>
          <w:sz w:val="20"/>
          <w:szCs w:val="20"/>
        </w:rPr>
        <w:t>R-Stone 0101 Gel</w:t>
      </w:r>
      <w:r w:rsidR="00155B7C">
        <w:rPr>
          <w:rFonts w:ascii="Arial" w:hAnsi="Arial" w:cs="Arial"/>
          <w:sz w:val="20"/>
          <w:szCs w:val="20"/>
        </w:rPr>
        <w:t xml:space="preserve"> </w:t>
      </w:r>
      <w:r w:rsidRPr="00155B7C">
        <w:rPr>
          <w:rFonts w:ascii="Arial" w:hAnsi="Arial" w:cs="Arial"/>
          <w:sz w:val="20"/>
          <w:szCs w:val="20"/>
        </w:rPr>
        <w:t>nie można przechowywać w dużych ilościach, a po 5-10 minutach od zmieszania nie da się go zmieszać ponownie  – ze względu na niebezpieczeństwo spontanicznej ostrej reakcji egzotermicznej!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Po zakończeniu pracy usunąć resztki nieutwardzonej masy z narzędzi i skóry przy użyciu środków czyszczących na bazie acetonu. Utwardzoną masę można usunąć mechanicznie.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Przykłady: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3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420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sz w:val="20"/>
          <w:szCs w:val="20"/>
        </w:rPr>
        <w:t>Zużycie około 1,0 - 1,8 kg / m2 (w zależności od zastosowanej frakcji kruszywa).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55B7C">
        <w:rPr>
          <w:rFonts w:ascii="Arial" w:hAnsi="Arial" w:cs="Arial"/>
          <w:b/>
          <w:bCs/>
          <w:sz w:val="20"/>
          <w:szCs w:val="20"/>
        </w:rPr>
        <w:t>Przechowywanie: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0"/>
          <w:szCs w:val="20"/>
        </w:rPr>
      </w:pPr>
    </w:p>
    <w:p w:rsidR="00332CC2" w:rsidRPr="00155B7C" w:rsidRDefault="00332CC2" w:rsidP="00D42696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Arial" w:hAnsi="Arial" w:cs="Arial"/>
          <w:sz w:val="20"/>
          <w:szCs w:val="20"/>
        </w:rPr>
        <w:sectPr w:rsidR="00332CC2" w:rsidRPr="00155B7C">
          <w:type w:val="continuous"/>
          <w:pgSz w:w="11900" w:h="16838"/>
          <w:pgMar w:top="1440" w:right="560" w:bottom="1440" w:left="560" w:header="708" w:footer="708" w:gutter="0"/>
          <w:cols w:num="2" w:space="700" w:equalWidth="0">
            <w:col w:w="5040" w:space="700"/>
            <w:col w:w="5040"/>
          </w:cols>
          <w:noEndnote/>
        </w:sectPr>
      </w:pPr>
      <w:r w:rsidRPr="00155B7C">
        <w:rPr>
          <w:rFonts w:ascii="Arial" w:hAnsi="Arial" w:cs="Arial"/>
          <w:sz w:val="20"/>
          <w:szCs w:val="20"/>
        </w:rPr>
        <w:t xml:space="preserve">12 miesięcy w suchym i dobrze wentylowanym miejscu w oryginalnie zamkniętych pojemnikach w stabilnej temperaturze od +12°C do </w:t>
      </w:r>
      <w:r w:rsidR="00D42696">
        <w:rPr>
          <w:rFonts w:ascii="Arial" w:hAnsi="Arial" w:cs="Arial"/>
          <w:sz w:val="20"/>
          <w:szCs w:val="20"/>
        </w:rPr>
        <w:t xml:space="preserve">+25°C, nie na bezpośrednim 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332CC2" w:rsidRPr="00155B7C">
          <w:type w:val="continuous"/>
          <w:pgSz w:w="11900" w:h="16838"/>
          <w:pgMar w:top="1440" w:right="560" w:bottom="1440" w:left="560" w:header="708" w:footer="708" w:gutter="0"/>
          <w:cols w:space="700" w:equalWidth="0">
            <w:col w:w="107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00"/>
      </w:tblGrid>
      <w:tr w:rsidR="00D42696" w:rsidRPr="002355B6" w:rsidTr="00F447B5">
        <w:trPr>
          <w:trHeight w:val="29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bookmarkStart w:id="1" w:name="page2"/>
            <w:bookmarkEnd w:id="1"/>
          </w:p>
        </w:tc>
      </w:tr>
    </w:tbl>
    <w:p w:rsid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w w:val="96"/>
          <w:sz w:val="16"/>
          <w:szCs w:val="20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w w:val="96"/>
          <w:sz w:val="16"/>
          <w:szCs w:val="20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w w:val="96"/>
          <w:sz w:val="16"/>
          <w:szCs w:val="20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w w:val="96"/>
          <w:sz w:val="16"/>
          <w:szCs w:val="20"/>
        </w:rPr>
      </w:pP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D42696">
        <w:rPr>
          <w:rFonts w:ascii="Arial" w:hAnsi="Arial" w:cs="Arial"/>
          <w:b/>
          <w:bCs/>
          <w:sz w:val="20"/>
          <w:szCs w:val="20"/>
        </w:rPr>
        <w:t>Dane techniczne: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Ciężar właściwy w temperaturze 20 ° C 1,1kg/l</w:t>
      </w:r>
    </w:p>
    <w:tbl>
      <w:tblPr>
        <w:tblW w:w="52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0"/>
        <w:gridCol w:w="1925"/>
      </w:tblGrid>
      <w:tr w:rsidR="00D42696" w:rsidRPr="00D42696" w:rsidTr="00D42696">
        <w:trPr>
          <w:trHeight w:val="243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HDT termostabilności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220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w w:val="95"/>
                <w:sz w:val="20"/>
                <w:szCs w:val="20"/>
              </w:rPr>
              <w:t>46°C</w:t>
            </w:r>
          </w:p>
        </w:tc>
      </w:tr>
      <w:tr w:rsidR="00D42696" w:rsidRPr="00D42696" w:rsidTr="00D42696">
        <w:trPr>
          <w:trHeight w:val="24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Powierzchnia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140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szklista</w:t>
            </w:r>
          </w:p>
        </w:tc>
      </w:tr>
    </w:tbl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Stopień zmieszania A: B według wagi 2,2: 1 lub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0"/>
          <w:szCs w:val="20"/>
        </w:rPr>
      </w:pPr>
    </w:p>
    <w:tbl>
      <w:tblPr>
        <w:tblW w:w="56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6"/>
        <w:gridCol w:w="717"/>
        <w:gridCol w:w="2149"/>
        <w:gridCol w:w="1590"/>
      </w:tblGrid>
      <w:tr w:rsidR="00D42696" w:rsidRPr="00D42696" w:rsidTr="00D42696">
        <w:trPr>
          <w:trHeight w:val="287"/>
        </w:trPr>
        <w:tc>
          <w:tcPr>
            <w:tcW w:w="40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patrz: etykieta pojemników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2696" w:rsidRPr="00D42696" w:rsidTr="00D42696">
        <w:trPr>
          <w:trHeight w:val="286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Kolor</w:t>
            </w:r>
          </w:p>
        </w:tc>
        <w:tc>
          <w:tcPr>
            <w:tcW w:w="4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w w:val="99"/>
                <w:sz w:val="20"/>
                <w:szCs w:val="20"/>
              </w:rPr>
              <w:t>przejrzysty, możliwy żółty lub mleczny odcień</w:t>
            </w:r>
          </w:p>
        </w:tc>
      </w:tr>
      <w:tr w:rsidR="00D42696" w:rsidRPr="00D42696" w:rsidTr="00D42696">
        <w:trPr>
          <w:trHeight w:val="286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Czas życia w temperaturze 20°C</w:t>
            </w:r>
          </w:p>
        </w:tc>
        <w:tc>
          <w:tcPr>
            <w:tcW w:w="3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ok. maks. 20 min</w:t>
            </w:r>
          </w:p>
        </w:tc>
      </w:tr>
      <w:tr w:rsidR="00D42696" w:rsidRPr="00D42696" w:rsidTr="00D42696">
        <w:trPr>
          <w:trHeight w:val="286"/>
        </w:trPr>
        <w:tc>
          <w:tcPr>
            <w:tcW w:w="1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Schnięcie w temperaturze 20°C: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kolejna warstwa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24 godz.</w:t>
            </w:r>
          </w:p>
        </w:tc>
      </w:tr>
      <w:tr w:rsidR="00D42696" w:rsidRPr="00D42696" w:rsidTr="00D42696">
        <w:trPr>
          <w:trHeight w:val="289"/>
        </w:trPr>
        <w:tc>
          <w:tcPr>
            <w:tcW w:w="40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wytrzymałość mechaniczna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2-5 dni</w:t>
            </w:r>
          </w:p>
        </w:tc>
      </w:tr>
      <w:tr w:rsidR="00D42696" w:rsidRPr="00D42696" w:rsidTr="00D42696">
        <w:trPr>
          <w:trHeight w:val="286"/>
        </w:trPr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w w:val="98"/>
                <w:sz w:val="20"/>
                <w:szCs w:val="20"/>
              </w:rPr>
              <w:t>pełna twardość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D42696" w:rsidRDefault="00D42696" w:rsidP="00D42696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Arial" w:hAnsi="Arial" w:cs="Arial"/>
                <w:sz w:val="20"/>
                <w:szCs w:val="20"/>
              </w:rPr>
            </w:pPr>
            <w:r w:rsidRPr="00D42696">
              <w:rPr>
                <w:rFonts w:ascii="Arial" w:hAnsi="Arial" w:cs="Arial"/>
                <w:sz w:val="20"/>
                <w:szCs w:val="20"/>
              </w:rPr>
              <w:t>7 dni</w:t>
            </w:r>
          </w:p>
        </w:tc>
      </w:tr>
    </w:tbl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Podpora D Twardość 24 godziny/7 dni w temperaturze 25 ° C 80/85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171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Podpora D Twardość 24 godziny/7 dni w temperaturze 10 ° C 78/82 Wytrzymałość na ściskanie 70 N/mm2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178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20" w:right="120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b/>
          <w:bCs/>
          <w:sz w:val="20"/>
          <w:szCs w:val="20"/>
        </w:rPr>
        <w:t>Produktu nie można modyfikować ani stosować niezgodnie z treścią niniejszej karty instrukcji przetwarzania.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b/>
          <w:bCs/>
          <w:sz w:val="20"/>
          <w:szCs w:val="20"/>
        </w:rPr>
        <w:t>Informacje o bezpieczeństwie: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50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Skład chemiczny: mieszanina żywicy epoksydowej, dodatki ze specjalnie opracowanym systemem utwardzania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Składnik A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łatwopalna ciecz klasy IV, szkodliwa dla zdrowia, drażniąca, niebezpieczna dla środowiska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Składnik B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52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łatwopalna ciecz klasy III, szkodliwa dla zdrowia, drażniąca o działaniu korozyjnym, niebezpieczna dla środowiska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tabs>
          <w:tab w:val="left" w:pos="2820"/>
          <w:tab w:val="left" w:pos="4240"/>
        </w:tabs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Klasyfikacja transportowa</w:t>
      </w:r>
      <w:r w:rsidRPr="00D42696">
        <w:rPr>
          <w:rFonts w:ascii="Arial" w:hAnsi="Arial" w:cs="Arial"/>
          <w:sz w:val="20"/>
          <w:szCs w:val="20"/>
        </w:rPr>
        <w:tab/>
        <w:t>A ADR 9</w:t>
      </w:r>
      <w:r w:rsidRPr="00D42696">
        <w:rPr>
          <w:rFonts w:ascii="Arial" w:hAnsi="Arial" w:cs="Arial"/>
          <w:sz w:val="20"/>
          <w:szCs w:val="20"/>
        </w:rPr>
        <w:tab/>
        <w:t>B  8</w:t>
      </w:r>
    </w:p>
    <w:p w:rsidR="00D42696" w:rsidRPr="00D42696" w:rsidRDefault="00D42696" w:rsidP="00D4269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0"/>
          <w:szCs w:val="20"/>
        </w:rPr>
      </w:pPr>
    </w:p>
    <w:p w:rsidR="00D42696" w:rsidRPr="00D4269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Arial" w:hAnsi="Arial" w:cs="Arial"/>
          <w:sz w:val="20"/>
          <w:szCs w:val="20"/>
        </w:rPr>
      </w:pPr>
      <w:r w:rsidRPr="00D42696">
        <w:rPr>
          <w:rFonts w:ascii="Arial" w:hAnsi="Arial" w:cs="Arial"/>
          <w:sz w:val="20"/>
          <w:szCs w:val="20"/>
        </w:rPr>
        <w:t>Pozostałe informacje podane są w karcie charakterystyki bezpieczeństwa, która jest integralną częścią arkusza instrukcji przetwarzania. I konieczne jest dokładne przeczytanie niniejszej karty charakterystyki przed rozpoczęciem pracy. W razie jakichkolwiek innych pytań prosimy o kontakt.</w:t>
      </w: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0"/>
          <w:szCs w:val="24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0"/>
          <w:szCs w:val="24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0"/>
          <w:szCs w:val="24"/>
        </w:rPr>
      </w:pPr>
    </w:p>
    <w:p w:rsidR="00D42696" w:rsidRDefault="00D42696" w:rsidP="00D42696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0"/>
          <w:szCs w:val="24"/>
        </w:rPr>
      </w:pP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0"/>
          <w:szCs w:val="24"/>
        </w:rPr>
      </w:pPr>
    </w:p>
    <w:p w:rsidR="00D42696" w:rsidRPr="002355B6" w:rsidRDefault="00D42696" w:rsidP="00D42696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Verdana" w:hAnsi="Verdana" w:cs="Verdana"/>
          <w:sz w:val="12"/>
          <w:szCs w:val="16"/>
        </w:rPr>
        <w:t>Znak CE-Odpowiada wymogom norm C</w:t>
      </w:r>
      <w:r w:rsidRPr="002355B6">
        <w:rPr>
          <w:rFonts w:ascii="Verdana" w:hAnsi="Verdana" w:cs="Verdana"/>
          <w:sz w:val="12"/>
          <w:szCs w:val="16"/>
        </w:rPr>
        <w:t xml:space="preserve">SN EN 13 813 SR-Bfl-S1,AR 0,5,B 1,5. Podany produkt jest zaliczany </w:t>
      </w:r>
      <w:r>
        <w:rPr>
          <w:rFonts w:ascii="Verdana" w:hAnsi="Verdana" w:cs="Verdana"/>
          <w:sz w:val="12"/>
          <w:szCs w:val="16"/>
        </w:rPr>
        <w:t>do produktów podanych w normie C</w:t>
      </w:r>
      <w:r w:rsidRPr="002355B6">
        <w:rPr>
          <w:rFonts w:ascii="Verdana" w:hAnsi="Verdana" w:cs="Verdana"/>
          <w:sz w:val="12"/>
          <w:szCs w:val="16"/>
        </w:rPr>
        <w:t>SN EN 13 813 „Materiały podłogowe i jastrychy posadzkowe”. Produkt musi być oznaczony znakiem CE zgodnie z dodatkiem ZA Tabela ZA</w:t>
      </w: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0"/>
          <w:szCs w:val="24"/>
        </w:rPr>
      </w:pP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24"/>
        </w:rPr>
      </w:pPr>
      <w:r w:rsidRPr="002355B6">
        <w:rPr>
          <w:rFonts w:ascii="Verdana" w:hAnsi="Verdana" w:cs="Verdana"/>
          <w:sz w:val="12"/>
          <w:szCs w:val="16"/>
        </w:rPr>
        <w:t>1,5 i 2 oraz musi spełniać ustalone wymagania.</w:t>
      </w: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noProof/>
          <w:sz w:val="20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3115945" cy="1219200"/>
            <wp:effectExtent l="19050" t="0" r="825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</w:p>
    <w:p w:rsidR="00D42696" w:rsidRPr="002355B6" w:rsidRDefault="00D42696" w:rsidP="00D4269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0"/>
          <w:szCs w:val="24"/>
        </w:rPr>
      </w:pPr>
    </w:p>
    <w:p w:rsidR="00D42696" w:rsidRPr="002B523D" w:rsidRDefault="0074482C" w:rsidP="00D42696">
      <w:pPr>
        <w:widowControl w:val="0"/>
        <w:autoSpaceDE w:val="0"/>
        <w:autoSpaceDN w:val="0"/>
        <w:adjustRightInd w:val="0"/>
        <w:spacing w:after="0" w:line="239" w:lineRule="auto"/>
        <w:ind w:left="1700"/>
        <w:rPr>
          <w:rFonts w:ascii="Verdana" w:hAnsi="Verdana" w:cs="Verdana"/>
          <w:sz w:val="12"/>
          <w:szCs w:val="16"/>
        </w:rPr>
      </w:pPr>
      <w:proofErr w:type="spellStart"/>
      <w:r w:rsidRPr="002B523D">
        <w:rPr>
          <w:rFonts w:ascii="Verdana" w:hAnsi="Verdana" w:cs="Verdana"/>
          <w:sz w:val="12"/>
          <w:szCs w:val="16"/>
        </w:rPr>
        <w:t>R-Stone</w:t>
      </w:r>
      <w:proofErr w:type="spellEnd"/>
      <w:r w:rsidRPr="002B523D">
        <w:rPr>
          <w:rFonts w:ascii="Verdana" w:hAnsi="Verdana" w:cs="Verdana"/>
          <w:sz w:val="12"/>
          <w:szCs w:val="16"/>
        </w:rPr>
        <w:t xml:space="preserve"> Rosłaniec Piotr</w:t>
      </w:r>
    </w:p>
    <w:p w:rsidR="0074482C" w:rsidRPr="002B523D" w:rsidRDefault="0074482C" w:rsidP="00D42696">
      <w:pPr>
        <w:widowControl w:val="0"/>
        <w:autoSpaceDE w:val="0"/>
        <w:autoSpaceDN w:val="0"/>
        <w:adjustRightInd w:val="0"/>
        <w:spacing w:after="0" w:line="239" w:lineRule="auto"/>
        <w:ind w:left="1700"/>
        <w:rPr>
          <w:rFonts w:ascii="Times New Roman" w:hAnsi="Times New Roman"/>
          <w:sz w:val="20"/>
          <w:szCs w:val="24"/>
        </w:rPr>
      </w:pPr>
      <w:r w:rsidRPr="002B523D">
        <w:rPr>
          <w:rFonts w:ascii="Verdana" w:hAnsi="Verdana" w:cs="Verdana"/>
          <w:sz w:val="12"/>
          <w:szCs w:val="16"/>
        </w:rPr>
        <w:t>26-640 SKARYSZEW</w:t>
      </w:r>
    </w:p>
    <w:p w:rsidR="00D42696" w:rsidRPr="002B523D" w:rsidRDefault="00D42696" w:rsidP="00D426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0"/>
          <w:szCs w:val="24"/>
        </w:rPr>
      </w:pPr>
    </w:p>
    <w:p w:rsidR="00D42696" w:rsidRPr="002B523D" w:rsidRDefault="0074482C" w:rsidP="00D426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0"/>
          <w:szCs w:val="24"/>
        </w:rPr>
      </w:pPr>
      <w:r w:rsidRPr="002B523D">
        <w:rPr>
          <w:rFonts w:ascii="Verdana" w:hAnsi="Verdana" w:cs="Verdana"/>
          <w:sz w:val="12"/>
          <w:szCs w:val="16"/>
        </w:rPr>
        <w:t>26-640</w:t>
      </w:r>
    </w:p>
    <w:p w:rsidR="00D42696" w:rsidRPr="00E1315C" w:rsidRDefault="00D42696" w:rsidP="00D42696">
      <w:pPr>
        <w:widowControl w:val="0"/>
        <w:autoSpaceDE w:val="0"/>
        <w:autoSpaceDN w:val="0"/>
        <w:adjustRightInd w:val="0"/>
        <w:spacing w:after="0" w:line="239" w:lineRule="auto"/>
        <w:ind w:left="2420"/>
        <w:rPr>
          <w:rFonts w:ascii="Times New Roman" w:hAnsi="Times New Roman"/>
          <w:sz w:val="20"/>
          <w:szCs w:val="24"/>
          <w:lang w:val="en-US"/>
        </w:rPr>
      </w:pPr>
      <w:r w:rsidRPr="00E1315C">
        <w:rPr>
          <w:rFonts w:ascii="Verdana" w:hAnsi="Verdana" w:cs="Verdana"/>
          <w:sz w:val="12"/>
          <w:szCs w:val="16"/>
          <w:lang w:val="en-US"/>
        </w:rPr>
        <w:t>08</w:t>
      </w:r>
    </w:p>
    <w:p w:rsidR="00D42696" w:rsidRPr="00E1315C" w:rsidRDefault="00D42696" w:rsidP="00D4269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0"/>
          <w:szCs w:val="24"/>
          <w:lang w:val="en-US"/>
        </w:rPr>
      </w:pPr>
    </w:p>
    <w:p w:rsidR="00D42696" w:rsidRPr="00E1315C" w:rsidRDefault="00D42696" w:rsidP="00D42696">
      <w:pPr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/>
          <w:sz w:val="20"/>
          <w:szCs w:val="24"/>
          <w:lang w:val="en-US"/>
        </w:rPr>
      </w:pPr>
      <w:r w:rsidRPr="00E1315C">
        <w:rPr>
          <w:rFonts w:ascii="Verdana" w:hAnsi="Verdana" w:cs="Verdana"/>
          <w:sz w:val="12"/>
          <w:szCs w:val="16"/>
          <w:lang w:val="en-US"/>
        </w:rPr>
        <w:t>EN 13813 SR-Bfl-S1,AR 0,5, B 1,5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80"/>
        <w:gridCol w:w="760"/>
        <w:gridCol w:w="1780"/>
      </w:tblGrid>
      <w:tr w:rsidR="00D42696" w:rsidRPr="002355B6" w:rsidTr="00F447B5">
        <w:trPr>
          <w:trHeight w:val="194"/>
        </w:trPr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6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Materiały jastrychowe żywiczne (patrz: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w w:val="98"/>
                <w:sz w:val="12"/>
                <w:szCs w:val="16"/>
              </w:rPr>
              <w:t>karta danych technicznych)</w:t>
            </w:r>
          </w:p>
        </w:tc>
      </w:tr>
      <w:tr w:rsidR="00D42696" w:rsidRPr="002355B6" w:rsidTr="00F447B5">
        <w:trPr>
          <w:trHeight w:val="194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Reakcja na ogień: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54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Bfl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– S1</w:t>
            </w:r>
          </w:p>
        </w:tc>
      </w:tr>
      <w:tr w:rsidR="00D42696" w:rsidRPr="002355B6" w:rsidTr="00F447B5">
        <w:trPr>
          <w:trHeight w:val="194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Posadzka żywiczna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54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w w:val="90"/>
                <w:sz w:val="12"/>
                <w:szCs w:val="16"/>
              </w:rPr>
              <w:t>SR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2696" w:rsidRPr="002355B6" w:rsidRDefault="00D42696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6"/>
              </w:rPr>
            </w:pPr>
          </w:p>
        </w:tc>
      </w:tr>
    </w:tbl>
    <w:p w:rsidR="0074482C" w:rsidRPr="002355B6" w:rsidRDefault="0074482C" w:rsidP="0074482C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0"/>
          <w:szCs w:val="24"/>
        </w:rPr>
      </w:pPr>
    </w:p>
    <w:p w:rsidR="0074482C" w:rsidRDefault="0074482C" w:rsidP="0074482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8"/>
        <w:gridCol w:w="2280"/>
      </w:tblGrid>
      <w:tr w:rsidR="0074482C" w:rsidRPr="002355B6" w:rsidTr="0074482C">
        <w:trPr>
          <w:trHeight w:val="196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Materiały: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7"/>
              </w:rPr>
            </w:pP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Wodoszczelność: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NPD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Odporność na ścieranie: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AR 0,5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Przyczepność: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B 1,5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Siła odcisku: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&gt;IR4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Izolacja akustyczna: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NPD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Dźwiękochłonność: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NPD</w:t>
            </w:r>
          </w:p>
        </w:tc>
      </w:tr>
      <w:tr w:rsidR="0074482C" w:rsidRPr="002355B6" w:rsidTr="0074482C">
        <w:trPr>
          <w:trHeight w:val="194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Opór cieplny: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NPD</w:t>
            </w:r>
          </w:p>
        </w:tc>
      </w:tr>
      <w:tr w:rsidR="0074482C" w:rsidRPr="002355B6" w:rsidTr="0074482C">
        <w:trPr>
          <w:trHeight w:val="109"/>
        </w:trPr>
        <w:tc>
          <w:tcPr>
            <w:tcW w:w="2558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Odporność na działanie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NPD</w:t>
            </w:r>
          </w:p>
        </w:tc>
      </w:tr>
      <w:tr w:rsidR="0074482C" w:rsidRPr="002355B6" w:rsidTr="0074482C">
        <w:trPr>
          <w:trHeight w:val="80"/>
        </w:trPr>
        <w:tc>
          <w:tcPr>
            <w:tcW w:w="25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120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sz w:val="12"/>
                <w:szCs w:val="16"/>
              </w:rPr>
              <w:t>chemikaliów: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5"/>
              </w:rPr>
            </w:pPr>
          </w:p>
        </w:tc>
      </w:tr>
      <w:tr w:rsidR="0074482C" w:rsidRPr="002355B6" w:rsidTr="0074482C">
        <w:trPr>
          <w:trHeight w:val="200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355B6">
              <w:rPr>
                <w:rFonts w:ascii="Verdana" w:hAnsi="Verdana" w:cs="Verdana"/>
                <w:b/>
                <w:bCs/>
                <w:sz w:val="12"/>
                <w:szCs w:val="16"/>
              </w:rPr>
              <w:t>NPD – nie zgłoszona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482C" w:rsidRPr="002355B6" w:rsidRDefault="0074482C" w:rsidP="00F44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7"/>
              </w:rPr>
            </w:pPr>
          </w:p>
        </w:tc>
      </w:tr>
    </w:tbl>
    <w:p w:rsidR="0074482C" w:rsidRPr="002355B6" w:rsidRDefault="0074482C" w:rsidP="0074482C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0"/>
          <w:szCs w:val="24"/>
        </w:rPr>
      </w:pPr>
    </w:p>
    <w:p w:rsidR="0074482C" w:rsidRPr="002355B6" w:rsidRDefault="0074482C" w:rsidP="0074482C">
      <w:pPr>
        <w:widowControl w:val="0"/>
        <w:overflowPunct w:val="0"/>
        <w:autoSpaceDE w:val="0"/>
        <w:autoSpaceDN w:val="0"/>
        <w:adjustRightInd w:val="0"/>
        <w:spacing w:after="0" w:line="231" w:lineRule="auto"/>
        <w:jc w:val="both"/>
        <w:rPr>
          <w:rFonts w:ascii="Times New Roman" w:hAnsi="Times New Roman"/>
          <w:sz w:val="20"/>
          <w:szCs w:val="24"/>
        </w:rPr>
      </w:pPr>
      <w:r w:rsidRPr="002355B6">
        <w:rPr>
          <w:rFonts w:ascii="Verdana" w:hAnsi="Verdana" w:cs="Verdana"/>
          <w:sz w:val="12"/>
          <w:szCs w:val="16"/>
        </w:rPr>
        <w:t>Podane dane to właściwe wartości wynikające z najlepszych dostępnych informacji, jednak materiały, metody nakładania oraz warunki pracy i eksploatacji są niezależne od nas i dlatego podane informacje nie mogą być częścią gwarancji produkcyjnej, a jedynie mogą być niewiążącą prawnie poradą.</w:t>
      </w:r>
    </w:p>
    <w:p w:rsidR="0074482C" w:rsidRPr="002355B6" w:rsidRDefault="00015188" w:rsidP="007448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4"/>
        </w:rPr>
      </w:pPr>
      <w:r w:rsidRPr="00015188">
        <w:rPr>
          <w:noProof/>
          <w:sz w:val="18"/>
        </w:rPr>
        <w:pict>
          <v:line id="_x0000_s1035" style="position:absolute;z-index:-251654144" from="-2.2pt,3.35pt" to="271.35pt,3.35pt" o:allowincell="f" strokecolor="red" strokeweight=".80431mm"/>
        </w:pict>
      </w:r>
    </w:p>
    <w:p w:rsidR="0074482C" w:rsidRPr="002355B6" w:rsidRDefault="0074482C" w:rsidP="007448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4"/>
        </w:rPr>
      </w:pPr>
      <w:r w:rsidRPr="002355B6">
        <w:rPr>
          <w:rFonts w:ascii="Verdana" w:hAnsi="Verdana" w:cs="Verdana"/>
          <w:sz w:val="12"/>
          <w:szCs w:val="16"/>
        </w:rPr>
        <w:t>Producent i dostawca:</w:t>
      </w:r>
    </w:p>
    <w:p w:rsidR="0074482C" w:rsidRPr="002355B6" w:rsidRDefault="0074482C" w:rsidP="0074482C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/>
          <w:sz w:val="20"/>
          <w:szCs w:val="24"/>
        </w:rPr>
      </w:pPr>
    </w:p>
    <w:p w:rsidR="0074482C" w:rsidRDefault="0074482C" w:rsidP="00744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59D1">
        <w:rPr>
          <w:rFonts w:ascii="Times New Roman" w:hAnsi="Times New Roman"/>
          <w:sz w:val="24"/>
          <w:szCs w:val="24"/>
        </w:rPr>
        <w:t>Pozosta</w:t>
      </w:r>
      <w:r>
        <w:rPr>
          <w:rFonts w:ascii="Times New Roman" w:hAnsi="Times New Roman"/>
          <w:sz w:val="24"/>
          <w:szCs w:val="24"/>
        </w:rPr>
        <w:t xml:space="preserve">łe informacje zamieszczone są w Karcie   Charakterystyki Produktu, który stanowi integralną część egzemplarza instrukcji stosowania. Przed rozpoczęciem pracy należy dokładnie przeczytać dane o zasadach bezpieczeństwa. W przypadku jakichkolwiek pytań prosimy o kontakt. </w:t>
      </w:r>
    </w:p>
    <w:p w:rsidR="0074482C" w:rsidRDefault="0074482C" w:rsidP="007448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482C" w:rsidRDefault="0074482C" w:rsidP="0074482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TEL: 512833400</w:t>
      </w:r>
    </w:p>
    <w:p w:rsidR="0074482C" w:rsidRDefault="0074482C" w:rsidP="0074482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R- Stone Rosłaniec Piotr</w:t>
      </w:r>
    </w:p>
    <w:p w:rsidR="0074482C" w:rsidRDefault="0074482C" w:rsidP="0074482C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26-640 Skaryszew</w:t>
      </w:r>
    </w:p>
    <w:p w:rsidR="0074482C" w:rsidRPr="003D393B" w:rsidRDefault="0074482C" w:rsidP="007448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Ul. Cicha 15</w:t>
      </w:r>
    </w:p>
    <w:p w:rsidR="00332CC2" w:rsidRPr="00155B7C" w:rsidRDefault="00332C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sectPr w:rsidR="00332CC2" w:rsidRPr="00155B7C" w:rsidSect="00D266A1">
      <w:pgSz w:w="11900" w:h="16838"/>
      <w:pgMar w:top="1440" w:right="560" w:bottom="1440" w:left="560" w:header="708" w:footer="708" w:gutter="0"/>
      <w:cols w:num="2" w:space="700" w:equalWidth="0">
        <w:col w:w="5040" w:space="700"/>
        <w:col w:w="50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065" w:rsidRDefault="00330065" w:rsidP="00330065">
      <w:pPr>
        <w:spacing w:after="0" w:line="240" w:lineRule="auto"/>
      </w:pPr>
      <w:r>
        <w:separator/>
      </w:r>
    </w:p>
  </w:endnote>
  <w:endnote w:type="continuationSeparator" w:id="1">
    <w:p w:rsidR="00330065" w:rsidRDefault="00330065" w:rsidP="0033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065" w:rsidRPr="00330065" w:rsidRDefault="00330065">
    <w:pPr>
      <w:pStyle w:val="Stopka"/>
      <w:rPr>
        <w:lang w:val="en-US"/>
      </w:rPr>
    </w:pPr>
    <w:bookmarkStart w:id="0" w:name="_GoBack"/>
    <w:bookmarkEnd w:id="0"/>
    <w:permStart w:id="0" w:edGrp="everyone"/>
    <w:perm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065" w:rsidRDefault="00330065" w:rsidP="00330065">
      <w:pPr>
        <w:spacing w:after="0" w:line="240" w:lineRule="auto"/>
      </w:pPr>
      <w:r>
        <w:separator/>
      </w:r>
    </w:p>
  </w:footnote>
  <w:footnote w:type="continuationSeparator" w:id="1">
    <w:p w:rsidR="00330065" w:rsidRDefault="00330065" w:rsidP="00330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065" w:rsidRDefault="00330065" w:rsidP="00330065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1033780</wp:posOffset>
          </wp:positionH>
          <wp:positionV relativeFrom="margin">
            <wp:posOffset>-1655445</wp:posOffset>
          </wp:positionV>
          <wp:extent cx="3686175" cy="1635760"/>
          <wp:effectExtent l="0" t="0" r="0" b="0"/>
          <wp:wrapSquare wrapText="bothSides"/>
          <wp:docPr id="1" name="Picture 1" descr="logors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rst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163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30065" w:rsidRDefault="00330065" w:rsidP="00330065">
    <w:pPr>
      <w:pStyle w:val="Nagwek"/>
    </w:pPr>
  </w:p>
  <w:p w:rsidR="00330065" w:rsidRDefault="00330065" w:rsidP="00330065">
    <w:pPr>
      <w:pStyle w:val="Nagwek"/>
    </w:pPr>
  </w:p>
  <w:p w:rsidR="00330065" w:rsidRDefault="00330065" w:rsidP="00330065">
    <w:pPr>
      <w:pStyle w:val="Nagwek"/>
    </w:pPr>
  </w:p>
  <w:p w:rsidR="00330065" w:rsidRDefault="00330065" w:rsidP="00330065">
    <w:pPr>
      <w:pStyle w:val="Nagwek"/>
    </w:pPr>
  </w:p>
  <w:p w:rsidR="00330065" w:rsidRDefault="0033006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ocumentProtection w:edit="readOnly" w:enforcement="1" w:cryptProviderType="rsaFull" w:cryptAlgorithmClass="hash" w:cryptAlgorithmType="typeAny" w:cryptAlgorithmSid="4" w:cryptSpinCount="50000" w:hash="G0VubfCWRJAJFveyXD/7HAd2rIk=" w:salt="FruSElOz0rnBpRLfWKCbtA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5DC"/>
    <w:rsid w:val="00015188"/>
    <w:rsid w:val="00155B7C"/>
    <w:rsid w:val="00181815"/>
    <w:rsid w:val="002355B6"/>
    <w:rsid w:val="00271069"/>
    <w:rsid w:val="002B523D"/>
    <w:rsid w:val="00330065"/>
    <w:rsid w:val="00332CC2"/>
    <w:rsid w:val="004844EF"/>
    <w:rsid w:val="0074482C"/>
    <w:rsid w:val="007775DC"/>
    <w:rsid w:val="00832EEC"/>
    <w:rsid w:val="0083581B"/>
    <w:rsid w:val="00A94986"/>
    <w:rsid w:val="00CB5788"/>
    <w:rsid w:val="00D266A1"/>
    <w:rsid w:val="00D42696"/>
    <w:rsid w:val="00D446E4"/>
    <w:rsid w:val="00DD6D82"/>
    <w:rsid w:val="00E1315C"/>
    <w:rsid w:val="00E17EC3"/>
    <w:rsid w:val="00E32018"/>
    <w:rsid w:val="00ED7EA8"/>
    <w:rsid w:val="00F15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66A1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065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330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065"/>
    <w:rPr>
      <w:sz w:val="22"/>
      <w:szCs w:val="22"/>
    </w:rPr>
  </w:style>
  <w:style w:type="paragraph" w:styleId="Bezodstpw">
    <w:name w:val="No Spacing"/>
    <w:uiPriority w:val="1"/>
    <w:qFormat/>
    <w:rsid w:val="0033006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792</Words>
  <Characters>5158</Characters>
  <Application>Microsoft Office Word</Application>
  <DocSecurity>8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R-Stone</dc:creator>
  <cp:lastModifiedBy>R-Stone</cp:lastModifiedBy>
  <cp:revision>9</cp:revision>
  <cp:lastPrinted>2016-02-01T19:38:00Z</cp:lastPrinted>
  <dcterms:created xsi:type="dcterms:W3CDTF">2016-02-01T14:54:00Z</dcterms:created>
  <dcterms:modified xsi:type="dcterms:W3CDTF">2016-02-03T14:03:00Z</dcterms:modified>
</cp:coreProperties>
</file>